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81" w:type="dxa"/>
        <w:tblLook w:val="01E0" w:firstRow="1" w:lastRow="1" w:firstColumn="1" w:lastColumn="1" w:noHBand="0" w:noVBand="0"/>
      </w:tblPr>
      <w:tblGrid>
        <w:gridCol w:w="3398"/>
        <w:gridCol w:w="3454"/>
        <w:gridCol w:w="3529"/>
      </w:tblGrid>
      <w:tr w:rsidR="004653CB" w:rsidRPr="004653CB" w:rsidTr="004653CB">
        <w:trPr>
          <w:trHeight w:val="1778"/>
        </w:trPr>
        <w:tc>
          <w:tcPr>
            <w:tcW w:w="3398" w:type="dxa"/>
            <w:hideMark/>
          </w:tcPr>
          <w:p w:rsidR="004653CB" w:rsidRPr="004653CB" w:rsidRDefault="004653CB" w:rsidP="004653C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Рассмотрено</w:t>
            </w:r>
          </w:p>
          <w:p w:rsidR="004653CB" w:rsidRPr="004653CB" w:rsidRDefault="00BE1B41" w:rsidP="004653CB">
            <w:pPr>
              <w:spacing w:after="0" w:line="276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26629E3E" wp14:editId="305D72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97155</wp:posOffset>
                  </wp:positionV>
                  <wp:extent cx="847725" cy="358140"/>
                  <wp:effectExtent l="0" t="0" r="0" b="0"/>
                  <wp:wrapNone/>
                  <wp:docPr id="3" name="Рисунок 3" descr="C:\Users\DaMbLdOr\подписи\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DaMbLdOr\подписи\1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653CB"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МО __________/_</w:t>
            </w:r>
            <w:proofErr w:type="spellStart"/>
            <w:r w:rsidR="004653CB"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Х.Г.Сабирова</w:t>
            </w:r>
            <w:proofErr w:type="spellEnd"/>
          </w:p>
          <w:p w:rsidR="004653CB" w:rsidRPr="004653CB" w:rsidRDefault="004653CB" w:rsidP="004653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4653CB" w:rsidRPr="004653CB" w:rsidRDefault="004653CB" w:rsidP="004653C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2019г.</w:t>
            </w:r>
          </w:p>
        </w:tc>
        <w:tc>
          <w:tcPr>
            <w:tcW w:w="3454" w:type="dxa"/>
            <w:hideMark/>
          </w:tcPr>
          <w:p w:rsidR="004653CB" w:rsidRPr="004653CB" w:rsidRDefault="004653CB" w:rsidP="004653C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Согласовано</w:t>
            </w:r>
          </w:p>
          <w:p w:rsidR="004653CB" w:rsidRPr="004653CB" w:rsidRDefault="004653CB" w:rsidP="004653C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НМР МБОУ «Лицей №4</w:t>
            </w:r>
          </w:p>
          <w:p w:rsidR="004653CB" w:rsidRPr="004653CB" w:rsidRDefault="00834134" w:rsidP="004653C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1" locked="0" layoutInCell="1" allowOverlap="1" wp14:anchorId="4E3003CB" wp14:editId="230E5D56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93980</wp:posOffset>
                  </wp:positionV>
                  <wp:extent cx="733425" cy="413385"/>
                  <wp:effectExtent l="0" t="0" r="0" b="0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653CB"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г.Азнакаево» </w:t>
            </w:r>
          </w:p>
          <w:p w:rsidR="004653CB" w:rsidRPr="004653CB" w:rsidRDefault="004653CB" w:rsidP="004653C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________/</w:t>
            </w:r>
            <w:proofErr w:type="spellStart"/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А.С.Ширеева</w:t>
            </w:r>
            <w:proofErr w:type="spellEnd"/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3529" w:type="dxa"/>
            <w:hideMark/>
          </w:tcPr>
          <w:p w:rsidR="004653CB" w:rsidRPr="004653CB" w:rsidRDefault="00F85C1E" w:rsidP="004653C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7C71C22" wp14:editId="4C8F0264">
                  <wp:simplePos x="0" y="0"/>
                  <wp:positionH relativeFrom="column">
                    <wp:posOffset>-379095</wp:posOffset>
                  </wp:positionH>
                  <wp:positionV relativeFrom="paragraph">
                    <wp:posOffset>-234950</wp:posOffset>
                  </wp:positionV>
                  <wp:extent cx="1571625" cy="1628775"/>
                  <wp:effectExtent l="0" t="0" r="0" b="0"/>
                  <wp:wrapNone/>
                  <wp:docPr id="1" name="Рисунок 1" descr="IMG_20200130_13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130_13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53CB" w:rsidRPr="004653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Утверждаю</w:t>
            </w:r>
          </w:p>
          <w:p w:rsidR="004653CB" w:rsidRPr="004653CB" w:rsidRDefault="004653CB" w:rsidP="004653C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МБОУ «Лицей №4 г.Азнакаево» </w:t>
            </w:r>
          </w:p>
          <w:p w:rsidR="004653CB" w:rsidRPr="004653CB" w:rsidRDefault="004653CB" w:rsidP="004653C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________/</w:t>
            </w:r>
            <w:proofErr w:type="spellStart"/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Л.Х.Хайруллин</w:t>
            </w:r>
            <w:proofErr w:type="spellEnd"/>
          </w:p>
          <w:p w:rsidR="004653CB" w:rsidRPr="004653CB" w:rsidRDefault="004653CB" w:rsidP="004653C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164</w:t>
            </w:r>
          </w:p>
          <w:p w:rsidR="004653CB" w:rsidRPr="004653CB" w:rsidRDefault="004653CB" w:rsidP="004653C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2019г.</w:t>
            </w:r>
          </w:p>
        </w:tc>
      </w:tr>
    </w:tbl>
    <w:p w:rsidR="004653CB" w:rsidRPr="004653CB" w:rsidRDefault="004653CB" w:rsidP="004653CB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  <w:bookmarkStart w:id="0" w:name="_GoBack"/>
      <w:bookmarkEnd w:id="0"/>
    </w:p>
    <w:p w:rsidR="004653CB" w:rsidRPr="004653CB" w:rsidRDefault="00F85C1E" w:rsidP="00F85C1E">
      <w:pPr>
        <w:tabs>
          <w:tab w:val="left" w:pos="1110"/>
        </w:tabs>
        <w:spacing w:after="200" w:line="276" w:lineRule="auto"/>
        <w:rPr>
          <w:rFonts w:ascii="Calibri" w:eastAsia="Calibri" w:hAnsi="Calibri" w:cs="Times New Roman"/>
          <w:sz w:val="48"/>
          <w:szCs w:val="48"/>
        </w:rPr>
      </w:pPr>
      <w:r>
        <w:rPr>
          <w:rFonts w:ascii="Calibri" w:eastAsia="Calibri" w:hAnsi="Calibri" w:cs="Times New Roman"/>
          <w:sz w:val="48"/>
          <w:szCs w:val="48"/>
        </w:rPr>
        <w:tab/>
      </w:r>
    </w:p>
    <w:p w:rsidR="004653CB" w:rsidRPr="004653CB" w:rsidRDefault="004653CB" w:rsidP="004653CB">
      <w:pPr>
        <w:spacing w:after="0" w:line="360" w:lineRule="auto"/>
        <w:rPr>
          <w:rFonts w:ascii="Calibri" w:eastAsia="Calibri" w:hAnsi="Calibri" w:cs="Times New Roman"/>
          <w:sz w:val="36"/>
          <w:szCs w:val="36"/>
        </w:rPr>
      </w:pPr>
    </w:p>
    <w:p w:rsidR="004653CB" w:rsidRPr="004653CB" w:rsidRDefault="004653CB" w:rsidP="004653CB">
      <w:pPr>
        <w:spacing w:after="0" w:line="360" w:lineRule="auto"/>
        <w:rPr>
          <w:rFonts w:ascii="Calibri" w:eastAsia="Calibri" w:hAnsi="Calibri" w:cs="Times New Roman"/>
          <w:sz w:val="36"/>
          <w:szCs w:val="36"/>
        </w:rPr>
      </w:pPr>
    </w:p>
    <w:p w:rsidR="004653CB" w:rsidRPr="004653CB" w:rsidRDefault="004653CB" w:rsidP="004653CB">
      <w:pPr>
        <w:spacing w:after="0" w:line="360" w:lineRule="auto"/>
        <w:rPr>
          <w:rFonts w:ascii="Calibri" w:eastAsia="Calibri" w:hAnsi="Calibri" w:cs="Times New Roman"/>
          <w:b/>
          <w:sz w:val="36"/>
          <w:szCs w:val="36"/>
        </w:rPr>
      </w:pPr>
    </w:p>
    <w:p w:rsidR="004653CB" w:rsidRPr="004653CB" w:rsidRDefault="004653CB" w:rsidP="004653C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653CB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4653CB" w:rsidRPr="004653CB" w:rsidRDefault="004653CB" w:rsidP="004653C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родной (татарской)  литературе</w:t>
      </w:r>
      <w:r w:rsidRPr="004653CB">
        <w:rPr>
          <w:rFonts w:ascii="Times New Roman" w:eastAsia="Calibri" w:hAnsi="Times New Roman" w:cs="Times New Roman"/>
          <w:b/>
          <w:sz w:val="28"/>
          <w:szCs w:val="28"/>
        </w:rPr>
        <w:t xml:space="preserve">  для 10-11 классов (ФК ГОС)</w:t>
      </w:r>
    </w:p>
    <w:p w:rsidR="004653CB" w:rsidRPr="004653CB" w:rsidRDefault="004653CB" w:rsidP="004653CB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53CB">
        <w:rPr>
          <w:rFonts w:ascii="Times New Roman" w:eastAsia="Calibri" w:hAnsi="Times New Roman" w:cs="Times New Roman"/>
          <w:sz w:val="28"/>
          <w:szCs w:val="28"/>
        </w:rPr>
        <w:t>(срок реализации: 2 года)</w:t>
      </w:r>
    </w:p>
    <w:p w:rsidR="004653CB" w:rsidRPr="004653CB" w:rsidRDefault="004653CB" w:rsidP="004653CB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53CB">
        <w:rPr>
          <w:rFonts w:ascii="Times New Roman" w:eastAsia="Calibri" w:hAnsi="Times New Roman" w:cs="Times New Roman"/>
          <w:sz w:val="28"/>
          <w:szCs w:val="28"/>
        </w:rPr>
        <w:t xml:space="preserve">Составители: </w:t>
      </w:r>
      <w:proofErr w:type="spellStart"/>
      <w:r w:rsidRPr="004653CB">
        <w:rPr>
          <w:rFonts w:ascii="Times New Roman" w:eastAsia="Calibri" w:hAnsi="Times New Roman" w:cs="Times New Roman"/>
          <w:sz w:val="28"/>
          <w:szCs w:val="28"/>
        </w:rPr>
        <w:t>Сабирова</w:t>
      </w:r>
      <w:proofErr w:type="spellEnd"/>
      <w:r w:rsidRPr="004653CB">
        <w:rPr>
          <w:rFonts w:ascii="Times New Roman" w:eastAsia="Calibri" w:hAnsi="Times New Roman" w:cs="Times New Roman"/>
          <w:sz w:val="28"/>
          <w:szCs w:val="28"/>
        </w:rPr>
        <w:t xml:space="preserve"> Х.Г., </w:t>
      </w:r>
      <w:r w:rsidRPr="004653C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Рафикова Э.А., </w:t>
      </w:r>
      <w:r w:rsidRPr="004653CB">
        <w:rPr>
          <w:rFonts w:ascii="Times New Roman" w:eastAsia="Calibri" w:hAnsi="Times New Roman" w:cs="Times New Roman"/>
          <w:sz w:val="28"/>
          <w:szCs w:val="28"/>
        </w:rPr>
        <w:t>учителя родного языка и литературы</w:t>
      </w:r>
    </w:p>
    <w:p w:rsidR="004653CB" w:rsidRPr="004653CB" w:rsidRDefault="004653CB" w:rsidP="004653CB">
      <w:pPr>
        <w:spacing w:after="0" w:line="276" w:lineRule="auto"/>
        <w:jc w:val="center"/>
        <w:rPr>
          <w:rFonts w:ascii="Calibri" w:eastAsia="Calibri" w:hAnsi="Calibri" w:cs="Times New Roman"/>
          <w:sz w:val="48"/>
          <w:szCs w:val="48"/>
          <w:lang w:val="tt-RU"/>
        </w:rPr>
      </w:pPr>
    </w:p>
    <w:p w:rsidR="004653CB" w:rsidRPr="004653CB" w:rsidRDefault="004653CB" w:rsidP="004653CB">
      <w:pPr>
        <w:spacing w:after="0" w:line="276" w:lineRule="auto"/>
        <w:jc w:val="center"/>
        <w:rPr>
          <w:rFonts w:ascii="Calibri" w:eastAsia="Calibri" w:hAnsi="Calibri" w:cs="Times New Roman"/>
          <w:sz w:val="48"/>
          <w:szCs w:val="48"/>
        </w:rPr>
      </w:pPr>
    </w:p>
    <w:tbl>
      <w:tblPr>
        <w:tblpPr w:leftFromText="180" w:rightFromText="180" w:bottomFromText="200" w:vertAnchor="text" w:horzAnchor="page" w:tblpX="1888" w:tblpY="18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3CB" w:rsidRPr="004653CB" w:rsidTr="004653CB">
        <w:trPr>
          <w:trHeight w:val="1134"/>
        </w:trPr>
        <w:tc>
          <w:tcPr>
            <w:tcW w:w="4785" w:type="dxa"/>
            <w:hideMark/>
          </w:tcPr>
          <w:p w:rsidR="004653CB" w:rsidRPr="004653CB" w:rsidRDefault="004653CB" w:rsidP="004653CB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786" w:type="dxa"/>
            <w:hideMark/>
          </w:tcPr>
          <w:p w:rsidR="004653CB" w:rsidRPr="004653CB" w:rsidRDefault="004653CB" w:rsidP="004653CB">
            <w:pPr>
              <w:spacing w:after="200" w:line="0" w:lineRule="atLeas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 на заседании педагогического совета протокол №1 от _</w:t>
            </w:r>
            <w:r w:rsidRPr="004653C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 xml:space="preserve">29 августа </w:t>
            </w:r>
            <w:r w:rsidRPr="004653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</w:tr>
    </w:tbl>
    <w:p w:rsidR="004653CB" w:rsidRPr="004653CB" w:rsidRDefault="004653CB" w:rsidP="00465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3CB" w:rsidRPr="004653CB" w:rsidRDefault="004653CB" w:rsidP="00465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3CB" w:rsidRPr="004653CB" w:rsidRDefault="004653CB" w:rsidP="00465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3CB" w:rsidRPr="004653CB" w:rsidRDefault="004653CB" w:rsidP="004653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53CB" w:rsidRPr="004653CB" w:rsidRDefault="004653CB" w:rsidP="004653CB">
      <w:pPr>
        <w:spacing w:after="200" w:line="276" w:lineRule="auto"/>
        <w:rPr>
          <w:rFonts w:ascii="Calibri" w:eastAsia="Times New Roman" w:hAnsi="Calibri" w:cs="Times New Roman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3CB" w:rsidRDefault="004653CB" w:rsidP="00A57D03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7D03" w:rsidRPr="004653CB" w:rsidRDefault="00A57D03" w:rsidP="004653C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Требования к знаниям, умениям и навыкам работы учащихся родной (татарской) литературе</w:t>
      </w:r>
      <w:r w:rsidR="00260F59" w:rsidRPr="00465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(для русскоязычных учащихся) </w:t>
      </w:r>
      <w:r w:rsidRPr="00465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класс</w:t>
      </w:r>
    </w:p>
    <w:p w:rsidR="00A57D03" w:rsidRPr="004653CB" w:rsidRDefault="00A57D03" w:rsidP="004653C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D03" w:rsidRPr="004653CB" w:rsidRDefault="00A57D03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3CB"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</w:p>
    <w:p w:rsidR="00A57D03" w:rsidRPr="004653CB" w:rsidRDefault="00A57D03" w:rsidP="00465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3CB">
        <w:rPr>
          <w:rFonts w:ascii="Times New Roman" w:hAnsi="Times New Roman" w:cs="Times New Roman"/>
          <w:sz w:val="24"/>
          <w:szCs w:val="24"/>
        </w:rPr>
        <w:t>Усовершенствование навыков диалогической речи по темам, предложенным программой: диалог-вопрос, диалог-предложение, диалог-общение, смешанный диалог. Объем диалога: от каждого собеседника по 10 реплик.</w:t>
      </w:r>
    </w:p>
    <w:p w:rsidR="00A57D03" w:rsidRPr="004653CB" w:rsidRDefault="00A57D03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D03" w:rsidRPr="004653CB" w:rsidRDefault="00A57D03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3CB">
        <w:rPr>
          <w:rFonts w:ascii="Times New Roman" w:hAnsi="Times New Roman" w:cs="Times New Roman"/>
          <w:b/>
          <w:sz w:val="24"/>
          <w:szCs w:val="24"/>
        </w:rPr>
        <w:t>Монологическая речь.</w:t>
      </w:r>
    </w:p>
    <w:p w:rsidR="00A57D03" w:rsidRPr="004653CB" w:rsidRDefault="00A57D03" w:rsidP="00465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3CB">
        <w:rPr>
          <w:rFonts w:ascii="Times New Roman" w:hAnsi="Times New Roman" w:cs="Times New Roman"/>
          <w:sz w:val="24"/>
          <w:szCs w:val="24"/>
        </w:rPr>
        <w:t>Усовершенствование связанной речи по коммуникативному типу по темам, предложенным программой: пересказ содержания, составление текста, характеристика персонажей, сообщение. Объем монологической речи:13 – 15 фраз. Продолжительность речи 2-2,5 мин.</w:t>
      </w:r>
    </w:p>
    <w:p w:rsidR="00A57D03" w:rsidRPr="004653CB" w:rsidRDefault="00A57D03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53C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4653CB">
        <w:rPr>
          <w:rFonts w:ascii="Times New Roman" w:hAnsi="Times New Roman" w:cs="Times New Roman"/>
          <w:b/>
          <w:sz w:val="24"/>
          <w:szCs w:val="24"/>
        </w:rPr>
        <w:t>.</w:t>
      </w:r>
    </w:p>
    <w:p w:rsidR="00A57D03" w:rsidRPr="004653CB" w:rsidRDefault="00A57D03" w:rsidP="00465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3CB">
        <w:rPr>
          <w:rFonts w:ascii="Times New Roman" w:hAnsi="Times New Roman" w:cs="Times New Roman"/>
          <w:sz w:val="24"/>
          <w:szCs w:val="24"/>
        </w:rPr>
        <w:t xml:space="preserve">Усвоение текстов разного вида и разного содержания по темам, предложенным программой. Умение перевести слова и тексты. Умение выразить свое мнение по адаптированным и аутентичным текстам. Продолжительность </w:t>
      </w:r>
      <w:proofErr w:type="spellStart"/>
      <w:r w:rsidRPr="004653CB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4653CB">
        <w:rPr>
          <w:rFonts w:ascii="Times New Roman" w:hAnsi="Times New Roman" w:cs="Times New Roman"/>
          <w:sz w:val="24"/>
          <w:szCs w:val="24"/>
        </w:rPr>
        <w:t>: 1,5 – 2 мин.</w:t>
      </w:r>
    </w:p>
    <w:p w:rsidR="00A57D03" w:rsidRPr="004653CB" w:rsidRDefault="00A57D03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D03" w:rsidRPr="004653CB" w:rsidRDefault="00A57D03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3CB">
        <w:rPr>
          <w:rFonts w:ascii="Times New Roman" w:hAnsi="Times New Roman" w:cs="Times New Roman"/>
          <w:b/>
          <w:sz w:val="24"/>
          <w:szCs w:val="24"/>
        </w:rPr>
        <w:t>Чтение.</w:t>
      </w:r>
    </w:p>
    <w:p w:rsidR="00A57D03" w:rsidRPr="004653CB" w:rsidRDefault="00A57D03" w:rsidP="004653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653CB">
        <w:rPr>
          <w:rFonts w:ascii="Times New Roman" w:hAnsi="Times New Roman" w:cs="Times New Roman"/>
          <w:sz w:val="24"/>
          <w:szCs w:val="24"/>
        </w:rPr>
        <w:t>Развитие навыков работы с разными видами текстов, предложенных программой. Понимание и усвоение информации. Развитие навыков работы с текстами выраженными иллюстративно и в таблицах.</w:t>
      </w:r>
      <w:r w:rsidRPr="004653CB">
        <w:rPr>
          <w:rFonts w:ascii="Times New Roman" w:hAnsi="Times New Roman" w:cs="Times New Roman"/>
          <w:sz w:val="24"/>
          <w:szCs w:val="24"/>
          <w:lang w:val="tt-RU"/>
        </w:rPr>
        <w:t xml:space="preserve"> Освоение деятельности систематизации, анализа, обобщения, интерпретации, изменения прочитанного текста. Опираясь на содержание текста по контексту понимание новых слов. Объем текста для чтения: 400 слов.</w:t>
      </w:r>
    </w:p>
    <w:p w:rsidR="00A57D03" w:rsidRPr="004653CB" w:rsidRDefault="00A57D03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653CB">
        <w:rPr>
          <w:rFonts w:ascii="Times New Roman" w:hAnsi="Times New Roman" w:cs="Times New Roman"/>
          <w:b/>
          <w:sz w:val="24"/>
          <w:szCs w:val="24"/>
          <w:lang w:val="tt-RU"/>
        </w:rPr>
        <w:t>Письмо.</w:t>
      </w:r>
    </w:p>
    <w:p w:rsidR="00A57D03" w:rsidRPr="004653CB" w:rsidRDefault="00A57D03" w:rsidP="004653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4653CB">
        <w:rPr>
          <w:rFonts w:ascii="Times New Roman" w:hAnsi="Times New Roman" w:cs="Times New Roman"/>
          <w:sz w:val="24"/>
          <w:szCs w:val="24"/>
          <w:lang w:val="tt-RU"/>
        </w:rPr>
        <w:t xml:space="preserve">Умение составлять рассказы, прагматические тексты, тексты эпистолярного жанра и выражать собственное мнение по конкретной проблеме.  </w:t>
      </w:r>
    </w:p>
    <w:p w:rsidR="00A57D03" w:rsidRPr="004653CB" w:rsidRDefault="00A57D03" w:rsidP="004653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3CB">
        <w:rPr>
          <w:rFonts w:ascii="Times New Roman" w:hAnsi="Times New Roman" w:cs="Times New Roman"/>
          <w:sz w:val="24"/>
          <w:szCs w:val="24"/>
          <w:lang w:val="tt-RU"/>
        </w:rPr>
        <w:t xml:space="preserve">Объем письменной работы: 100-120 слов. </w:t>
      </w:r>
    </w:p>
    <w:p w:rsidR="00260F59" w:rsidRPr="004653CB" w:rsidRDefault="00260F59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653CB">
        <w:rPr>
          <w:rFonts w:ascii="Times New Roman" w:hAnsi="Times New Roman" w:cs="Times New Roman"/>
          <w:b/>
          <w:sz w:val="24"/>
          <w:szCs w:val="24"/>
          <w:lang w:val="tt-RU"/>
        </w:rPr>
        <w:t>10 класс родная (татарская) литература (для русскоязычных учащихся)</w:t>
      </w:r>
    </w:p>
    <w:p w:rsidR="00260F59" w:rsidRPr="004653CB" w:rsidRDefault="00260F59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45"/>
        <w:gridCol w:w="1128"/>
      </w:tblGrid>
      <w:tr w:rsidR="00A57D03" w:rsidRPr="004653CB" w:rsidTr="00B052B5">
        <w:tc>
          <w:tcPr>
            <w:tcW w:w="1809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745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128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57D03" w:rsidRPr="004653CB" w:rsidTr="00B052B5">
        <w:tc>
          <w:tcPr>
            <w:tcW w:w="1809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Знание и жизнь.</w:t>
            </w:r>
          </w:p>
        </w:tc>
        <w:tc>
          <w:tcPr>
            <w:tcW w:w="7745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М.Хусаина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«Книга». Жизнь и деятельность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Р.Фахретдина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Р.Фахретдин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«Книга и учеба». Жизнь и деятельность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К.Насыйри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К.Насыйри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«Книга о воспитании». Х.Шабанов «Книга».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З.Туфайлова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«Книга». Текст «Библиотек им. Н. Лобачевского». «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Роальд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Сагдиев – звезда на научном небосводе». «Где живут татары?» Монолог.  «Дорога, выбранная в будущее». Повесть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Ф.Амирхана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Хаят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Г.Камал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театр». Текст «Искусство – красиво одеваться». Смысл жизни. Диалог. «Я и мои сверстники». «Здоровье – большое богатство». Монолог. «Правила здоровой жизни». «О вреде курения». «Что делает с человеком алкоголь?». «Берегись белой смерти!».</w:t>
            </w:r>
          </w:p>
        </w:tc>
        <w:tc>
          <w:tcPr>
            <w:tcW w:w="1128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A57D03" w:rsidRPr="004653CB" w:rsidTr="00B052B5">
        <w:tc>
          <w:tcPr>
            <w:tcW w:w="1809" w:type="dxa"/>
          </w:tcPr>
          <w:p w:rsidR="00A57D03" w:rsidRPr="004653CB" w:rsidRDefault="00A57D03" w:rsidP="004653CB">
            <w:pPr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Дружба. Общение.</w:t>
            </w:r>
          </w:p>
        </w:tc>
        <w:tc>
          <w:tcPr>
            <w:tcW w:w="7745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В.А.Сухомлинский «Секреты дружбы». Монолог. «Мой друг». «Три друга». «Верная дружба». Жизнь и деятельность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Ф.Хусни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Ф.Хусни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«Тыква» 1-2 часть. Жизнь и творчество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Х.Такташа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Х.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Такташ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Мокамай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». Биография Ильдара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Юзеева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И.Юзеев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«Я желаю друзьям». </w:t>
            </w:r>
          </w:p>
        </w:tc>
        <w:tc>
          <w:tcPr>
            <w:tcW w:w="1128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57D03" w:rsidRPr="004653CB" w:rsidTr="00B052B5">
        <w:tc>
          <w:tcPr>
            <w:tcW w:w="1809" w:type="dxa"/>
          </w:tcPr>
          <w:p w:rsidR="00A57D03" w:rsidRPr="004653CB" w:rsidRDefault="00A57D03" w:rsidP="004653CB">
            <w:pPr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Первая любовь. Искренние чувства.</w:t>
            </w:r>
          </w:p>
        </w:tc>
        <w:tc>
          <w:tcPr>
            <w:tcW w:w="7745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Г.Сабитова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«Бурная весна» 1-2 часть.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А.Гыймадиев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+ я» 1-2 часть.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В.Казыханов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«Сердце ждёт совета». Жизнь и деятельность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А.Еники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А.Еники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«Кто пел?». Диалог. «Какого друга выбрали бы вы?» Жизнь и деятельность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Ш.Маннура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Ш.Маннур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«Дружба, рожденная в плену».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Г.Ахунов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«Героизм поэта». Текст «Их было тридцать». Жизнь и деятельность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Г.Абсалямова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Г.Абсалямов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Газинур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». («Героизм») жизнь и творчество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М.Магдиева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М.Магдиев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«Прощание».</w:t>
            </w:r>
          </w:p>
        </w:tc>
        <w:tc>
          <w:tcPr>
            <w:tcW w:w="1128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A57D03" w:rsidRPr="004653CB" w:rsidTr="00B052B5">
        <w:tc>
          <w:tcPr>
            <w:tcW w:w="1809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745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A57D03" w:rsidRPr="004653CB" w:rsidRDefault="00A57D03" w:rsidP="004653C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Требования к знаниям, умениям и навыкам работы учащихся по родной (татарской) литературе </w:t>
      </w:r>
      <w:r w:rsidR="00260F59" w:rsidRPr="00465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(для русскоязычных учащихся) </w:t>
      </w:r>
      <w:r w:rsidRPr="004653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A57D03" w:rsidRPr="004653CB" w:rsidRDefault="00A57D03" w:rsidP="004653C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7D03" w:rsidRPr="004653CB" w:rsidRDefault="00A57D03" w:rsidP="004653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53CB">
        <w:rPr>
          <w:rFonts w:ascii="Times New Roman" w:hAnsi="Times New Roman" w:cs="Times New Roman"/>
          <w:sz w:val="24"/>
          <w:szCs w:val="24"/>
        </w:rPr>
        <w:t>Должны уметь: понимать живую речь; участвовать в беседе, уметь объяснить услышанную информацию, отвечать на вопросы. Уметь правильно формулировать мысль; уметь оспаривать своё мнение по прочитанному тексту. Учитывая мнение оппонентов уметь отстаивать и доказыватьсвою точку зрения. Участвовать в беседе по прочитанному произведению. Уметь выражать собственное мнение о важных событиях и международных новостях. Уметь составлять текст на свободную тему. Уметь рассказывать о жизни и деятельности татарских классиков. Уметь обосновать по проблемам, поднятым в литературных произведениях. Уметь давать полную характеристику в произведениях. Уметь самостоятельно работать с текстом. Уметь выразительно читать произведения. Уметь определять вид и жанр произведений. Уметь находить дополнительную информацию через сети Интернет.</w:t>
      </w:r>
    </w:p>
    <w:p w:rsidR="00A57D03" w:rsidRPr="004653CB" w:rsidRDefault="00A57D03" w:rsidP="004653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0F59" w:rsidRPr="004653CB" w:rsidRDefault="00260F59" w:rsidP="004653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653CB">
        <w:rPr>
          <w:rFonts w:ascii="Times New Roman" w:hAnsi="Times New Roman" w:cs="Times New Roman"/>
          <w:b/>
          <w:sz w:val="24"/>
          <w:szCs w:val="24"/>
          <w:lang w:val="tt-RU"/>
        </w:rPr>
        <w:t>11 класс родная (татарская) литература (для русскоязычных учащихся)</w:t>
      </w:r>
    </w:p>
    <w:p w:rsidR="00A57D03" w:rsidRPr="004653CB" w:rsidRDefault="00A57D03" w:rsidP="004653C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2547"/>
        <w:gridCol w:w="6917"/>
        <w:gridCol w:w="1276"/>
      </w:tblGrid>
      <w:tr w:rsidR="00A57D03" w:rsidRPr="004653CB" w:rsidTr="004653CB">
        <w:tc>
          <w:tcPr>
            <w:tcW w:w="2547" w:type="dxa"/>
          </w:tcPr>
          <w:p w:rsidR="00A57D03" w:rsidRPr="004653CB" w:rsidRDefault="00A57D03" w:rsidP="004653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6917" w:type="dxa"/>
          </w:tcPr>
          <w:p w:rsidR="00A57D03" w:rsidRPr="004653CB" w:rsidRDefault="00A57D03" w:rsidP="004653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276" w:type="dxa"/>
          </w:tcPr>
          <w:p w:rsidR="00A57D03" w:rsidRPr="004653CB" w:rsidRDefault="00A57D03" w:rsidP="004653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A57D03" w:rsidRPr="004653CB" w:rsidTr="004653CB">
        <w:tc>
          <w:tcPr>
            <w:tcW w:w="2547" w:type="dxa"/>
          </w:tcPr>
          <w:p w:rsidR="00A57D03" w:rsidRPr="004653CB" w:rsidRDefault="00A57D03" w:rsidP="004653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мире профессий. Впереди много дорог…</w:t>
            </w:r>
          </w:p>
        </w:tc>
        <w:tc>
          <w:tcPr>
            <w:tcW w:w="6917" w:type="dxa"/>
          </w:tcPr>
          <w:p w:rsidR="00A57D03" w:rsidRPr="004653CB" w:rsidRDefault="00A57D03" w:rsidP="004653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1 сентября – День знаний.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Ф.Яруллин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«Вы самый прекрасный человек».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Ж.Тарзиманов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«Письмо учителю математики». Биография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Т.Миннуллина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Отрывок из пьесы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Т.Миннуллина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 «Судьба, выбранная нами». Тексты из средств массовой информации «Вы готовы?», «Известные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Акчурины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», «О профессии социолога», «Специалисты в области рекламы», «Выбор профессии – ответственное дело». Биография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М.Насибуллина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Отрывок из произведения «Экзамен».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Г.Абсалямов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. Отрывок из произведения «Белые цветы». Составить план по прочитанным текстам. Организовать беседы по вопросам будущего.</w:t>
            </w:r>
          </w:p>
        </w:tc>
        <w:tc>
          <w:tcPr>
            <w:tcW w:w="1276" w:type="dxa"/>
          </w:tcPr>
          <w:p w:rsidR="00A57D03" w:rsidRPr="004653CB" w:rsidRDefault="00A57D03" w:rsidP="004653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57D03" w:rsidRPr="004653CB" w:rsidTr="004653CB">
        <w:tc>
          <w:tcPr>
            <w:tcW w:w="2547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 Татарстан</w:t>
            </w:r>
          </w:p>
        </w:tc>
        <w:tc>
          <w:tcPr>
            <w:tcW w:w="6917" w:type="dxa"/>
          </w:tcPr>
          <w:p w:rsidR="00A57D03" w:rsidRPr="004653CB" w:rsidRDefault="00A57D03" w:rsidP="004653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Р.Ракипов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«Я люблю тебя, Татарстан». Тексты из средств массовой информации. «Республика Татарстан», «Экономическое развитие Татарстана», «Казань», «В мире искусства», «Высшие учебные заведения Казани», «Летняя универсиада в Казани». </w:t>
            </w:r>
            <w:r w:rsidRPr="004653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Р.Байтимеров. Гимн Татарстана. </w:t>
            </w:r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Характеристика героям литературного произведения. В процессе беседы прийти к общей цели и уметь доказать свое мнение. Воспитание гордости за достижения своей Родины. Знание текста гимна Республики Татарстан. Опираясь на исторические факты, умение рассказать о жизни царицы-</w:t>
            </w:r>
            <w:proofErr w:type="spellStart"/>
            <w:r w:rsidRPr="00465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Сююмбике</w:t>
            </w:r>
            <w:proofErr w:type="spellEnd"/>
            <w:r w:rsidRPr="00465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4653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Р. Батулла “Сююмбике”.</w:t>
            </w:r>
          </w:p>
        </w:tc>
        <w:tc>
          <w:tcPr>
            <w:tcW w:w="1276" w:type="dxa"/>
          </w:tcPr>
          <w:p w:rsidR="00A57D03" w:rsidRPr="004653CB" w:rsidRDefault="00A57D03" w:rsidP="004653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57D03" w:rsidRPr="004653CB" w:rsidTr="004653CB">
        <w:tc>
          <w:tcPr>
            <w:tcW w:w="2547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Семейные отношения, семейные ценности.</w:t>
            </w:r>
          </w:p>
        </w:tc>
        <w:tc>
          <w:tcPr>
            <w:tcW w:w="6917" w:type="dxa"/>
          </w:tcPr>
          <w:p w:rsidR="00A57D03" w:rsidRPr="004653CB" w:rsidRDefault="00A57D03" w:rsidP="004653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А.Кутуя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. Отрывок из произведения «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Неотосланные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письма». </w:t>
            </w:r>
            <w:r w:rsidRPr="004653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Т.Миннуллин “Мамы и малыши”.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Г.Ахтамова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«Одна белая, другая черная». Р.Хафизова «Какой бывает мама?».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Нурзиля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. «Повесть о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Сююмбике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». Отрывок из произведения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Г.Мухамметшина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«Следы на сердце». 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А.Гимадиев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«Мужественный юноша».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З.Хаким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«Настоящая любовь». </w:t>
            </w:r>
            <w:r w:rsidRPr="004653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Р.Миннуллин “А почему?”.</w:t>
            </w:r>
            <w:r w:rsidRPr="004653CB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Биография 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Х.Туфана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. «Чьи руки теплее?».</w:t>
            </w:r>
            <w:r w:rsidRPr="004653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Р.Гаташ “Давайте будем му</w:t>
            </w:r>
            <w:proofErr w:type="spellStart"/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жчинами</w:t>
            </w:r>
            <w:proofErr w:type="spellEnd"/>
            <w:r w:rsidRPr="004653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”. “Каким должен быть настоящие мужчины?”. Осознание значения настоящей дружбы. Умение найти правильный путь из трудных жизненных ситуаций. Осознание верности и добродушности в семейных отношениях. Умение </w:t>
            </w:r>
            <w:r w:rsidRPr="004653CB">
              <w:rPr>
                <w:rFonts w:ascii="Times New Roman" w:hAnsi="Times New Roman" w:cs="Times New Roman"/>
                <w:sz w:val="24"/>
                <w:szCs w:val="24"/>
              </w:rPr>
              <w:t>ценить роль и место матери в жизни каждого человека.</w:t>
            </w:r>
          </w:p>
        </w:tc>
        <w:tc>
          <w:tcPr>
            <w:tcW w:w="1276" w:type="dxa"/>
          </w:tcPr>
          <w:p w:rsidR="00A57D03" w:rsidRPr="004653CB" w:rsidRDefault="00A57D03" w:rsidP="004653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57D03" w:rsidRPr="004653CB" w:rsidTr="004653CB">
        <w:tc>
          <w:tcPr>
            <w:tcW w:w="2547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6917" w:type="dxa"/>
          </w:tcPr>
          <w:p w:rsidR="00A57D03" w:rsidRPr="004653CB" w:rsidRDefault="00A57D03" w:rsidP="00465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7D03" w:rsidRPr="004653CB" w:rsidRDefault="00A57D03" w:rsidP="004653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C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A57D03" w:rsidRPr="004653CB" w:rsidRDefault="00A57D03" w:rsidP="00465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57D03" w:rsidRPr="004653CB" w:rsidSect="004653CB">
      <w:pgSz w:w="11906" w:h="16838"/>
      <w:pgMar w:top="720" w:right="720" w:bottom="7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086F"/>
    <w:rsid w:val="000431E5"/>
    <w:rsid w:val="00175AEB"/>
    <w:rsid w:val="00260F59"/>
    <w:rsid w:val="004653CB"/>
    <w:rsid w:val="0062086F"/>
    <w:rsid w:val="00834134"/>
    <w:rsid w:val="00A57D03"/>
    <w:rsid w:val="00B052B5"/>
    <w:rsid w:val="00BE1B41"/>
    <w:rsid w:val="00CA47B6"/>
    <w:rsid w:val="00F85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FCE86-3851-49D1-89D3-20FD25E5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7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DaMbLdOr</cp:lastModifiedBy>
  <cp:revision>12</cp:revision>
  <dcterms:created xsi:type="dcterms:W3CDTF">2020-02-04T10:52:00Z</dcterms:created>
  <dcterms:modified xsi:type="dcterms:W3CDTF">2020-11-25T08:50:00Z</dcterms:modified>
</cp:coreProperties>
</file>